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E3" w:rsidRDefault="00EA53E3" w:rsidP="00156EF3">
      <w:pPr>
        <w:jc w:val="center"/>
        <w:rPr>
          <w:b/>
          <w:sz w:val="22"/>
          <w:szCs w:val="22"/>
        </w:rPr>
      </w:pPr>
    </w:p>
    <w:p w:rsidR="0065382A" w:rsidRDefault="0065382A" w:rsidP="00156EF3">
      <w:pPr>
        <w:jc w:val="center"/>
        <w:rPr>
          <w:b/>
          <w:sz w:val="22"/>
          <w:szCs w:val="22"/>
        </w:rPr>
      </w:pPr>
    </w:p>
    <w:p w:rsidR="00483616" w:rsidRPr="00156EF3" w:rsidRDefault="00483616" w:rsidP="00156EF3">
      <w:pPr>
        <w:jc w:val="center"/>
        <w:rPr>
          <w:b/>
          <w:sz w:val="22"/>
          <w:szCs w:val="22"/>
        </w:rPr>
      </w:pPr>
      <w:r w:rsidRPr="00156EF3">
        <w:rPr>
          <w:b/>
          <w:sz w:val="22"/>
          <w:szCs w:val="22"/>
        </w:rPr>
        <w:t>Fifteenth International Workshop Climate Variability and Predictions (15ITWCVP)</w:t>
      </w:r>
    </w:p>
    <w:p w:rsidR="00483616" w:rsidRPr="00156EF3" w:rsidRDefault="00483616" w:rsidP="00156EF3">
      <w:pPr>
        <w:jc w:val="center"/>
        <w:rPr>
          <w:b/>
          <w:sz w:val="22"/>
          <w:szCs w:val="22"/>
        </w:rPr>
      </w:pPr>
      <w:r w:rsidRPr="00156EF3">
        <w:rPr>
          <w:b/>
          <w:sz w:val="22"/>
          <w:szCs w:val="22"/>
        </w:rPr>
        <w:t>Accra, Ghana</w:t>
      </w:r>
      <w:r w:rsidR="00156EF3" w:rsidRPr="00156EF3">
        <w:rPr>
          <w:b/>
          <w:sz w:val="22"/>
          <w:szCs w:val="22"/>
        </w:rPr>
        <w:t xml:space="preserve">, </w:t>
      </w:r>
      <w:r w:rsidR="006B5040">
        <w:rPr>
          <w:b/>
          <w:sz w:val="22"/>
          <w:szCs w:val="22"/>
        </w:rPr>
        <w:t>11 – 20 September 2023</w:t>
      </w:r>
    </w:p>
    <w:p w:rsidR="00483616" w:rsidRPr="00156EF3" w:rsidRDefault="00483616" w:rsidP="00483616">
      <w:pPr>
        <w:jc w:val="both"/>
        <w:rPr>
          <w:sz w:val="22"/>
          <w:szCs w:val="22"/>
        </w:rPr>
      </w:pPr>
    </w:p>
    <w:p w:rsidR="00156EF3" w:rsidRDefault="00156EF3" w:rsidP="00483616">
      <w:pPr>
        <w:jc w:val="both"/>
        <w:rPr>
          <w:sz w:val="22"/>
          <w:szCs w:val="22"/>
        </w:rPr>
      </w:pPr>
    </w:p>
    <w:p w:rsidR="00156EF3" w:rsidRPr="00156EF3" w:rsidRDefault="00156EF3" w:rsidP="00156EF3">
      <w:pPr>
        <w:jc w:val="center"/>
        <w:rPr>
          <w:b/>
          <w:sz w:val="22"/>
          <w:szCs w:val="22"/>
        </w:rPr>
      </w:pPr>
      <w:r w:rsidRPr="00156EF3">
        <w:rPr>
          <w:b/>
          <w:sz w:val="22"/>
          <w:szCs w:val="22"/>
        </w:rPr>
        <w:t>Terms of Reference</w:t>
      </w:r>
    </w:p>
    <w:p w:rsidR="00156EF3" w:rsidRDefault="00156EF3" w:rsidP="00483616">
      <w:pPr>
        <w:jc w:val="both"/>
        <w:rPr>
          <w:sz w:val="22"/>
          <w:szCs w:val="22"/>
        </w:rPr>
      </w:pPr>
    </w:p>
    <w:p w:rsidR="00483616" w:rsidRPr="00156EF3" w:rsidRDefault="00483616" w:rsidP="00483616">
      <w:pPr>
        <w:jc w:val="both"/>
        <w:rPr>
          <w:sz w:val="22"/>
          <w:szCs w:val="22"/>
        </w:rPr>
      </w:pPr>
      <w:r w:rsidRPr="00156EF3">
        <w:rPr>
          <w:sz w:val="22"/>
          <w:szCs w:val="22"/>
        </w:rPr>
        <w:t>The NOAA’s Climate Prediction Center (CPC) and the DRR Program of USAID have been leading a series of roving annual global climate training worksh</w:t>
      </w:r>
      <w:bookmarkStart w:id="0" w:name="_GoBack"/>
      <w:bookmarkEnd w:id="0"/>
      <w:r w:rsidRPr="00156EF3">
        <w:rPr>
          <w:sz w:val="22"/>
          <w:szCs w:val="22"/>
        </w:rPr>
        <w:t xml:space="preserve">ops since 2009 with WMO </w:t>
      </w:r>
      <w:r w:rsidR="004C6AB5" w:rsidRPr="00156EF3">
        <w:rPr>
          <w:sz w:val="22"/>
          <w:szCs w:val="22"/>
        </w:rPr>
        <w:t xml:space="preserve">and </w:t>
      </w:r>
      <w:r w:rsidRPr="00156EF3">
        <w:rPr>
          <w:sz w:val="22"/>
          <w:szCs w:val="22"/>
        </w:rPr>
        <w:t xml:space="preserve">host countries co-sponsorships. </w:t>
      </w:r>
      <w:r w:rsidR="0090348A" w:rsidRPr="00156EF3">
        <w:rPr>
          <w:sz w:val="22"/>
          <w:szCs w:val="22"/>
        </w:rPr>
        <w:t xml:space="preserve">The University Corporation for Atmospheric Research (UCAR) typically work with the host country to arrange logistics for the training workshop. </w:t>
      </w:r>
      <w:r w:rsidRPr="00156EF3">
        <w:rPr>
          <w:sz w:val="22"/>
          <w:szCs w:val="22"/>
        </w:rPr>
        <w:t>The training workshop</w:t>
      </w:r>
      <w:r w:rsidR="0090348A" w:rsidRPr="00156EF3">
        <w:rPr>
          <w:sz w:val="22"/>
          <w:szCs w:val="22"/>
        </w:rPr>
        <w:t xml:space="preserve"> </w:t>
      </w:r>
      <w:r w:rsidRPr="00156EF3">
        <w:rPr>
          <w:sz w:val="22"/>
          <w:szCs w:val="22"/>
        </w:rPr>
        <w:t>s</w:t>
      </w:r>
      <w:r w:rsidR="0090348A" w:rsidRPr="00156EF3">
        <w:rPr>
          <w:sz w:val="22"/>
          <w:szCs w:val="22"/>
        </w:rPr>
        <w:t>eries</w:t>
      </w:r>
      <w:r w:rsidRPr="00156EF3">
        <w:rPr>
          <w:sz w:val="22"/>
          <w:szCs w:val="22"/>
        </w:rPr>
        <w:t xml:space="preserve"> are supplement to the NOAA in-house training program at the National Centers for Environmental Prediction</w:t>
      </w:r>
      <w:r w:rsidR="004C6AB5" w:rsidRPr="00156EF3">
        <w:rPr>
          <w:sz w:val="22"/>
          <w:szCs w:val="22"/>
        </w:rPr>
        <w:t xml:space="preserve"> (NCEP)</w:t>
      </w:r>
      <w:r w:rsidRPr="00156EF3">
        <w:rPr>
          <w:sz w:val="22"/>
          <w:szCs w:val="22"/>
        </w:rPr>
        <w:t>.</w:t>
      </w:r>
      <w:r w:rsidR="0090348A" w:rsidRPr="00156EF3">
        <w:rPr>
          <w:sz w:val="22"/>
          <w:szCs w:val="22"/>
        </w:rPr>
        <w:t xml:space="preserve"> The objective is to develop the capacity of National Meteorological and Hydrological Services (NMHSs) around the world, in climate monitoring, forecasting, and to improve climate services.</w:t>
      </w:r>
    </w:p>
    <w:p w:rsidR="00483616" w:rsidRPr="00156EF3" w:rsidRDefault="00483616" w:rsidP="00483616">
      <w:pPr>
        <w:jc w:val="both"/>
        <w:rPr>
          <w:sz w:val="22"/>
          <w:szCs w:val="22"/>
        </w:rPr>
      </w:pPr>
    </w:p>
    <w:p w:rsidR="00483616" w:rsidRPr="00156EF3" w:rsidRDefault="00483616" w:rsidP="00483616">
      <w:pPr>
        <w:jc w:val="both"/>
        <w:rPr>
          <w:sz w:val="22"/>
          <w:szCs w:val="22"/>
        </w:rPr>
      </w:pPr>
      <w:r w:rsidRPr="00156EF3">
        <w:rPr>
          <w:sz w:val="22"/>
          <w:szCs w:val="22"/>
        </w:rPr>
        <w:t xml:space="preserve">The </w:t>
      </w:r>
      <w:r w:rsidR="0090348A" w:rsidRPr="00156EF3">
        <w:rPr>
          <w:sz w:val="22"/>
          <w:szCs w:val="22"/>
        </w:rPr>
        <w:t xml:space="preserve">15ITWCVP </w:t>
      </w:r>
      <w:r w:rsidRPr="00156EF3">
        <w:rPr>
          <w:sz w:val="22"/>
          <w:szCs w:val="22"/>
        </w:rPr>
        <w:t xml:space="preserve">will </w:t>
      </w:r>
      <w:r w:rsidR="00EF1C8C" w:rsidRPr="00156EF3">
        <w:rPr>
          <w:sz w:val="22"/>
          <w:szCs w:val="22"/>
        </w:rPr>
        <w:t>take place</w:t>
      </w:r>
      <w:r w:rsidR="0090348A" w:rsidRPr="00156EF3">
        <w:rPr>
          <w:sz w:val="22"/>
          <w:szCs w:val="22"/>
        </w:rPr>
        <w:t xml:space="preserve"> in Accra, Ghana, and will </w:t>
      </w:r>
      <w:r w:rsidR="004C6AB5" w:rsidRPr="00156EF3">
        <w:rPr>
          <w:sz w:val="22"/>
          <w:szCs w:val="22"/>
        </w:rPr>
        <w:t>focus on</w:t>
      </w:r>
      <w:r w:rsidR="0090348A" w:rsidRPr="00156EF3">
        <w:rPr>
          <w:sz w:val="22"/>
          <w:szCs w:val="22"/>
        </w:rPr>
        <w:t xml:space="preserve"> </w:t>
      </w:r>
      <w:r w:rsidRPr="00156EF3">
        <w:rPr>
          <w:sz w:val="22"/>
          <w:szCs w:val="22"/>
        </w:rPr>
        <w:t xml:space="preserve">hands-on operational climate monitoring and forecasting, and the mapping of </w:t>
      </w:r>
      <w:r w:rsidR="00EF1C8C" w:rsidRPr="00156EF3">
        <w:rPr>
          <w:sz w:val="22"/>
          <w:szCs w:val="22"/>
        </w:rPr>
        <w:t xml:space="preserve">climate </w:t>
      </w:r>
      <w:r w:rsidRPr="00156EF3">
        <w:rPr>
          <w:sz w:val="22"/>
          <w:szCs w:val="22"/>
        </w:rPr>
        <w:t>hazards</w:t>
      </w:r>
      <w:r w:rsidR="004C6AB5" w:rsidRPr="00156EF3">
        <w:rPr>
          <w:sz w:val="22"/>
          <w:szCs w:val="22"/>
        </w:rPr>
        <w:t xml:space="preserve">. The workshop </w:t>
      </w:r>
      <w:r w:rsidRPr="00156EF3">
        <w:rPr>
          <w:sz w:val="22"/>
          <w:szCs w:val="22"/>
        </w:rPr>
        <w:t xml:space="preserve">will also include </w:t>
      </w:r>
      <w:r w:rsidR="0090348A" w:rsidRPr="00156EF3">
        <w:rPr>
          <w:sz w:val="22"/>
          <w:szCs w:val="22"/>
        </w:rPr>
        <w:t>discussion on the use of climate forecasts in</w:t>
      </w:r>
      <w:r w:rsidRPr="00156EF3">
        <w:rPr>
          <w:sz w:val="22"/>
          <w:szCs w:val="22"/>
        </w:rPr>
        <w:t xml:space="preserve"> early planning and </w:t>
      </w:r>
      <w:r w:rsidR="00EF1C8C" w:rsidRPr="00156EF3">
        <w:rPr>
          <w:sz w:val="22"/>
          <w:szCs w:val="22"/>
        </w:rPr>
        <w:t xml:space="preserve">early </w:t>
      </w:r>
      <w:r w:rsidRPr="00156EF3">
        <w:rPr>
          <w:sz w:val="22"/>
          <w:szCs w:val="22"/>
        </w:rPr>
        <w:t xml:space="preserve">actions.  </w:t>
      </w:r>
    </w:p>
    <w:p w:rsidR="00483616" w:rsidRPr="00156EF3" w:rsidRDefault="00483616" w:rsidP="00483616">
      <w:pPr>
        <w:jc w:val="both"/>
        <w:rPr>
          <w:sz w:val="22"/>
          <w:szCs w:val="22"/>
        </w:rPr>
      </w:pPr>
    </w:p>
    <w:p w:rsidR="004C6AB5" w:rsidRPr="00156EF3" w:rsidRDefault="004C6AB5" w:rsidP="00483616">
      <w:pPr>
        <w:jc w:val="both"/>
        <w:rPr>
          <w:sz w:val="22"/>
          <w:szCs w:val="22"/>
        </w:rPr>
      </w:pPr>
      <w:r w:rsidRPr="00156EF3">
        <w:rPr>
          <w:sz w:val="22"/>
          <w:szCs w:val="22"/>
        </w:rPr>
        <w:t>Participants are</w:t>
      </w:r>
      <w:r w:rsidR="00483616" w:rsidRPr="00156EF3">
        <w:rPr>
          <w:sz w:val="22"/>
          <w:szCs w:val="22"/>
        </w:rPr>
        <w:t xml:space="preserve"> from </w:t>
      </w:r>
      <w:r w:rsidR="00EF1C8C" w:rsidRPr="00156EF3">
        <w:rPr>
          <w:sz w:val="22"/>
          <w:szCs w:val="22"/>
        </w:rPr>
        <w:t>Africa and t</w:t>
      </w:r>
      <w:r w:rsidR="00483616" w:rsidRPr="00156EF3">
        <w:rPr>
          <w:sz w:val="22"/>
          <w:szCs w:val="22"/>
        </w:rPr>
        <w:t xml:space="preserve">he objectives are: (1) review the current level of understanding of the climate system and </w:t>
      </w:r>
      <w:r w:rsidRPr="00156EF3">
        <w:rPr>
          <w:sz w:val="22"/>
          <w:szCs w:val="22"/>
        </w:rPr>
        <w:t>to provide training on advanced</w:t>
      </w:r>
      <w:r w:rsidR="00483616" w:rsidRPr="00156EF3">
        <w:rPr>
          <w:sz w:val="22"/>
          <w:szCs w:val="22"/>
        </w:rPr>
        <w:t xml:space="preserve"> climate </w:t>
      </w:r>
      <w:r w:rsidRPr="00156EF3">
        <w:rPr>
          <w:sz w:val="22"/>
          <w:szCs w:val="22"/>
        </w:rPr>
        <w:t xml:space="preserve">monitoring and </w:t>
      </w:r>
      <w:r w:rsidR="00483616" w:rsidRPr="00156EF3">
        <w:rPr>
          <w:sz w:val="22"/>
          <w:szCs w:val="22"/>
        </w:rPr>
        <w:t>predictions</w:t>
      </w:r>
      <w:r w:rsidRPr="00156EF3">
        <w:rPr>
          <w:sz w:val="22"/>
          <w:szCs w:val="22"/>
        </w:rPr>
        <w:t xml:space="preserve"> tools</w:t>
      </w:r>
      <w:r w:rsidR="00483616" w:rsidRPr="00156EF3">
        <w:rPr>
          <w:sz w:val="22"/>
          <w:szCs w:val="22"/>
        </w:rPr>
        <w:t xml:space="preserve">; (2) assess the needs and requirements for </w:t>
      </w:r>
      <w:r w:rsidRPr="00156EF3">
        <w:rPr>
          <w:sz w:val="22"/>
          <w:szCs w:val="22"/>
        </w:rPr>
        <w:t xml:space="preserve">further </w:t>
      </w:r>
      <w:r w:rsidR="00483616" w:rsidRPr="00156EF3">
        <w:rPr>
          <w:sz w:val="22"/>
          <w:szCs w:val="22"/>
        </w:rPr>
        <w:t>climate training; (3) identify the gaps for improving climate predictions; and (4) discuss strategies for future climate training workshops</w:t>
      </w:r>
      <w:r w:rsidR="00EF1C8C" w:rsidRPr="00156EF3">
        <w:rPr>
          <w:sz w:val="22"/>
          <w:szCs w:val="22"/>
        </w:rPr>
        <w:t xml:space="preserve">. Sessions are organized </w:t>
      </w:r>
      <w:r w:rsidR="00136CD5">
        <w:rPr>
          <w:sz w:val="22"/>
          <w:szCs w:val="22"/>
        </w:rPr>
        <w:t>around lectures</w:t>
      </w:r>
      <w:r w:rsidR="00483616" w:rsidRPr="00156EF3">
        <w:rPr>
          <w:sz w:val="22"/>
          <w:szCs w:val="22"/>
        </w:rPr>
        <w:t xml:space="preserve"> on climate science, climate applications, and practical hands-on-training on the use of climate prediction, diagnostics, and monitoring tools.  </w:t>
      </w:r>
    </w:p>
    <w:p w:rsidR="004C6AB5" w:rsidRPr="00156EF3" w:rsidRDefault="004C6AB5" w:rsidP="00483616">
      <w:pPr>
        <w:jc w:val="both"/>
        <w:rPr>
          <w:sz w:val="22"/>
          <w:szCs w:val="22"/>
        </w:rPr>
      </w:pPr>
    </w:p>
    <w:p w:rsidR="00483616" w:rsidRPr="00156EF3" w:rsidRDefault="00483616" w:rsidP="00483616">
      <w:pPr>
        <w:jc w:val="both"/>
        <w:rPr>
          <w:sz w:val="22"/>
          <w:szCs w:val="22"/>
        </w:rPr>
      </w:pPr>
      <w:r w:rsidRPr="00156EF3">
        <w:rPr>
          <w:sz w:val="22"/>
          <w:szCs w:val="22"/>
        </w:rPr>
        <w:t xml:space="preserve">The </w:t>
      </w:r>
      <w:r w:rsidR="004C6AB5" w:rsidRPr="00156EF3">
        <w:rPr>
          <w:sz w:val="22"/>
          <w:szCs w:val="22"/>
        </w:rPr>
        <w:t xml:space="preserve">workshop targets meteorologists and </w:t>
      </w:r>
      <w:r w:rsidRPr="00156EF3">
        <w:rPr>
          <w:sz w:val="22"/>
          <w:szCs w:val="22"/>
        </w:rPr>
        <w:t>climate scientists seeking to gain advanced knowledge and experience in sta</w:t>
      </w:r>
      <w:r w:rsidR="004C6AB5" w:rsidRPr="00156EF3">
        <w:rPr>
          <w:sz w:val="22"/>
          <w:szCs w:val="22"/>
        </w:rPr>
        <w:t>te-of-the art tools for short-</w:t>
      </w:r>
      <w:r w:rsidRPr="00156EF3">
        <w:rPr>
          <w:sz w:val="22"/>
          <w:szCs w:val="22"/>
        </w:rPr>
        <w:t>term climate predictions</w:t>
      </w:r>
      <w:r w:rsidR="004C6AB5" w:rsidRPr="00156EF3">
        <w:rPr>
          <w:sz w:val="22"/>
          <w:szCs w:val="22"/>
        </w:rPr>
        <w:t xml:space="preserve"> and climate monitoring</w:t>
      </w:r>
      <w:r w:rsidRPr="00156EF3">
        <w:rPr>
          <w:sz w:val="22"/>
          <w:szCs w:val="22"/>
        </w:rPr>
        <w:t>.  Instruct</w:t>
      </w:r>
      <w:r w:rsidR="004C6AB5" w:rsidRPr="00156EF3">
        <w:rPr>
          <w:sz w:val="22"/>
          <w:szCs w:val="22"/>
        </w:rPr>
        <w:t>ors are primarily from</w:t>
      </w:r>
      <w:r w:rsidRPr="00156EF3">
        <w:rPr>
          <w:sz w:val="22"/>
          <w:szCs w:val="22"/>
        </w:rPr>
        <w:t xml:space="preserve"> </w:t>
      </w:r>
      <w:r w:rsidR="00136CD5">
        <w:rPr>
          <w:sz w:val="22"/>
          <w:szCs w:val="22"/>
        </w:rPr>
        <w:t xml:space="preserve">the U.S., </w:t>
      </w:r>
      <w:r w:rsidR="00EF1C8C" w:rsidRPr="00156EF3">
        <w:rPr>
          <w:sz w:val="22"/>
          <w:szCs w:val="22"/>
        </w:rPr>
        <w:t>Africa</w:t>
      </w:r>
      <w:r w:rsidR="00136CD5">
        <w:rPr>
          <w:sz w:val="22"/>
          <w:szCs w:val="22"/>
        </w:rPr>
        <w:t>, and Asia,</w:t>
      </w:r>
      <w:r w:rsidR="004C6AB5" w:rsidRPr="00156EF3">
        <w:rPr>
          <w:sz w:val="22"/>
          <w:szCs w:val="22"/>
        </w:rPr>
        <w:t xml:space="preserve"> and the t</w:t>
      </w:r>
      <w:r w:rsidRPr="00156EF3">
        <w:rPr>
          <w:sz w:val="22"/>
          <w:szCs w:val="22"/>
        </w:rPr>
        <w:t>opics covered include:</w:t>
      </w:r>
    </w:p>
    <w:p w:rsidR="00483616" w:rsidRPr="00156EF3" w:rsidRDefault="00483616" w:rsidP="00483616">
      <w:pPr>
        <w:ind w:right="-720"/>
        <w:jc w:val="both"/>
        <w:rPr>
          <w:rFonts w:cs="Arial"/>
          <w:sz w:val="22"/>
          <w:szCs w:val="22"/>
        </w:rPr>
      </w:pPr>
    </w:p>
    <w:p w:rsidR="00483616" w:rsidRPr="00156EF3" w:rsidRDefault="00EF1C8C" w:rsidP="00483616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56EF3">
        <w:rPr>
          <w:rFonts w:cs="Arial"/>
          <w:sz w:val="22"/>
          <w:szCs w:val="22"/>
        </w:rPr>
        <w:t>Climate modes</w:t>
      </w:r>
    </w:p>
    <w:p w:rsidR="00483616" w:rsidRPr="00156EF3" w:rsidRDefault="00483616" w:rsidP="00483616">
      <w:pPr>
        <w:numPr>
          <w:ilvl w:val="0"/>
          <w:numId w:val="1"/>
        </w:numPr>
        <w:jc w:val="both"/>
        <w:rPr>
          <w:rFonts w:cs="Arial"/>
          <w:i/>
          <w:sz w:val="22"/>
          <w:szCs w:val="22"/>
        </w:rPr>
      </w:pPr>
      <w:r w:rsidRPr="00156EF3">
        <w:rPr>
          <w:rFonts w:cs="Arial"/>
          <w:sz w:val="22"/>
          <w:szCs w:val="22"/>
        </w:rPr>
        <w:t>Interannual and intraseasonal variability</w:t>
      </w:r>
    </w:p>
    <w:p w:rsidR="00483616" w:rsidRPr="00156EF3" w:rsidRDefault="00483616" w:rsidP="00483616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56EF3">
        <w:rPr>
          <w:rFonts w:cs="Arial"/>
          <w:sz w:val="22"/>
          <w:szCs w:val="22"/>
        </w:rPr>
        <w:t xml:space="preserve">Linking climate and weather </w:t>
      </w:r>
    </w:p>
    <w:p w:rsidR="00483616" w:rsidRPr="00156EF3" w:rsidRDefault="00483616" w:rsidP="00483616">
      <w:pPr>
        <w:numPr>
          <w:ilvl w:val="0"/>
          <w:numId w:val="1"/>
        </w:numPr>
        <w:jc w:val="both"/>
        <w:rPr>
          <w:rFonts w:cs="Arial"/>
          <w:i/>
          <w:sz w:val="22"/>
          <w:szCs w:val="22"/>
        </w:rPr>
      </w:pPr>
      <w:r w:rsidRPr="00156EF3">
        <w:rPr>
          <w:rFonts w:cs="Arial"/>
          <w:sz w:val="22"/>
          <w:szCs w:val="22"/>
        </w:rPr>
        <w:t xml:space="preserve">Operational forecast systems </w:t>
      </w:r>
    </w:p>
    <w:p w:rsidR="00483616" w:rsidRPr="00156EF3" w:rsidRDefault="00483616" w:rsidP="00483616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56EF3">
        <w:rPr>
          <w:rFonts w:cs="Arial"/>
          <w:sz w:val="22"/>
          <w:szCs w:val="22"/>
        </w:rPr>
        <w:t>Use of multi</w:t>
      </w:r>
      <w:r w:rsidR="004C6AB5" w:rsidRPr="00156EF3">
        <w:rPr>
          <w:rFonts w:cs="Arial"/>
          <w:sz w:val="22"/>
          <w:szCs w:val="22"/>
        </w:rPr>
        <w:t>-</w:t>
      </w:r>
      <w:r w:rsidRPr="00156EF3">
        <w:rPr>
          <w:rFonts w:cs="Arial"/>
          <w:sz w:val="22"/>
          <w:szCs w:val="22"/>
        </w:rPr>
        <w:t>model ensemble forecasts</w:t>
      </w:r>
    </w:p>
    <w:p w:rsidR="00483616" w:rsidRPr="00156EF3" w:rsidRDefault="00483616" w:rsidP="00483616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56EF3">
        <w:rPr>
          <w:rFonts w:cs="Arial"/>
          <w:sz w:val="22"/>
          <w:szCs w:val="22"/>
        </w:rPr>
        <w:t>Tools for climate monitoring, diagnostics, and predictions</w:t>
      </w:r>
    </w:p>
    <w:p w:rsidR="00483616" w:rsidRPr="00156EF3" w:rsidRDefault="00483616" w:rsidP="00483616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56EF3">
        <w:rPr>
          <w:rFonts w:cs="Arial"/>
          <w:sz w:val="22"/>
          <w:szCs w:val="22"/>
        </w:rPr>
        <w:t>Applications</w:t>
      </w:r>
      <w:r w:rsidR="00EF1C8C" w:rsidRPr="00156EF3">
        <w:rPr>
          <w:rFonts w:cs="Arial"/>
          <w:sz w:val="22"/>
          <w:szCs w:val="22"/>
        </w:rPr>
        <w:t xml:space="preserve"> of climate forecasts in decision making</w:t>
      </w:r>
    </w:p>
    <w:p w:rsidR="00483616" w:rsidRPr="00156EF3" w:rsidRDefault="00483616" w:rsidP="00483616">
      <w:pPr>
        <w:jc w:val="both"/>
        <w:rPr>
          <w:sz w:val="22"/>
          <w:szCs w:val="22"/>
        </w:rPr>
      </w:pPr>
    </w:p>
    <w:p w:rsidR="00483616" w:rsidRDefault="00483616" w:rsidP="00483616">
      <w:pPr>
        <w:jc w:val="both"/>
        <w:rPr>
          <w:sz w:val="22"/>
          <w:szCs w:val="22"/>
        </w:rPr>
      </w:pPr>
      <w:r w:rsidRPr="00156EF3">
        <w:rPr>
          <w:sz w:val="22"/>
          <w:szCs w:val="22"/>
        </w:rPr>
        <w:t xml:space="preserve">The clear benefit and intent of the training workshop is to sustain and improve the knowledge gained from </w:t>
      </w:r>
      <w:r w:rsidR="00EF1C8C" w:rsidRPr="00156EF3">
        <w:rPr>
          <w:sz w:val="22"/>
          <w:szCs w:val="22"/>
        </w:rPr>
        <w:t>past</w:t>
      </w:r>
      <w:r w:rsidRPr="00156EF3">
        <w:rPr>
          <w:sz w:val="22"/>
          <w:szCs w:val="22"/>
        </w:rPr>
        <w:t xml:space="preserve"> workshops and to provide part</w:t>
      </w:r>
      <w:r w:rsidR="004C6AB5" w:rsidRPr="00156EF3">
        <w:rPr>
          <w:sz w:val="22"/>
          <w:szCs w:val="22"/>
        </w:rPr>
        <w:t xml:space="preserve">icipants with an opportunity to </w:t>
      </w:r>
      <w:r w:rsidRPr="00156EF3">
        <w:rPr>
          <w:sz w:val="22"/>
          <w:szCs w:val="22"/>
        </w:rPr>
        <w:t>enhance their skills in diagnostics and predictions of the climate system</w:t>
      </w:r>
      <w:r w:rsidR="00EF1C8C" w:rsidRPr="00156EF3">
        <w:rPr>
          <w:sz w:val="22"/>
          <w:szCs w:val="22"/>
        </w:rPr>
        <w:t xml:space="preserve"> and to translate this knowledge </w:t>
      </w:r>
      <w:r w:rsidR="004C6AB5" w:rsidRPr="00156EF3">
        <w:rPr>
          <w:sz w:val="22"/>
          <w:szCs w:val="22"/>
        </w:rPr>
        <w:t>into actions to reduce risks from climate extremes.</w:t>
      </w:r>
    </w:p>
    <w:p w:rsidR="006B5040" w:rsidRDefault="006B5040" w:rsidP="00483616">
      <w:pPr>
        <w:jc w:val="both"/>
        <w:rPr>
          <w:sz w:val="22"/>
          <w:szCs w:val="22"/>
        </w:rPr>
      </w:pPr>
    </w:p>
    <w:p w:rsidR="00635A54" w:rsidRPr="00156EF3" w:rsidRDefault="006B5040" w:rsidP="00EA53E3">
      <w:pPr>
        <w:jc w:val="both"/>
        <w:rPr>
          <w:sz w:val="22"/>
          <w:szCs w:val="22"/>
        </w:rPr>
      </w:pPr>
      <w:r>
        <w:rPr>
          <w:sz w:val="22"/>
          <w:szCs w:val="22"/>
        </w:rPr>
        <w:t>Following the opening ceremony during the second week of the workshop, there will be a session on early warning systems to facilitate dialogs between stakeholders and providers of climate forecasts to assess gaps in climate services and brainstorm ideas for advancing climate-based early warning systems.</w:t>
      </w:r>
    </w:p>
    <w:sectPr w:rsidR="00635A54" w:rsidRPr="00156E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09" w:rsidRDefault="002C0D09" w:rsidP="00FA4DB1">
      <w:r>
        <w:separator/>
      </w:r>
    </w:p>
  </w:endnote>
  <w:endnote w:type="continuationSeparator" w:id="0">
    <w:p w:rsidR="002C0D09" w:rsidRDefault="002C0D09" w:rsidP="00FA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09" w:rsidRDefault="002C0D09" w:rsidP="00FA4DB1">
      <w:r>
        <w:separator/>
      </w:r>
    </w:p>
  </w:footnote>
  <w:footnote w:type="continuationSeparator" w:id="0">
    <w:p w:rsidR="002C0D09" w:rsidRDefault="002C0D09" w:rsidP="00FA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B1" w:rsidRDefault="0065382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5772150</wp:posOffset>
          </wp:positionH>
          <wp:positionV relativeFrom="paragraph">
            <wp:posOffset>-228600</wp:posOffset>
          </wp:positionV>
          <wp:extent cx="520700" cy="594360"/>
          <wp:effectExtent l="0" t="0" r="0" b="0"/>
          <wp:wrapTight wrapText="bothSides">
            <wp:wrapPolygon edited="0">
              <wp:start x="7902" y="0"/>
              <wp:lineTo x="0" y="4846"/>
              <wp:lineTo x="0" y="18692"/>
              <wp:lineTo x="6322" y="20769"/>
              <wp:lineTo x="14224" y="20769"/>
              <wp:lineTo x="20546" y="18692"/>
              <wp:lineTo x="20546" y="4846"/>
              <wp:lineTo x="12644" y="0"/>
              <wp:lineTo x="7902" y="0"/>
            </wp:wrapPolygon>
          </wp:wrapTight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3577590</wp:posOffset>
          </wp:positionH>
          <wp:positionV relativeFrom="paragraph">
            <wp:posOffset>-228600</wp:posOffset>
          </wp:positionV>
          <wp:extent cx="603250" cy="594360"/>
          <wp:effectExtent l="0" t="0" r="6350" b="0"/>
          <wp:wrapTight wrapText="bothSides">
            <wp:wrapPolygon edited="0">
              <wp:start x="0" y="0"/>
              <wp:lineTo x="0" y="20769"/>
              <wp:lineTo x="21145" y="20769"/>
              <wp:lineTo x="2114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DB1">
      <w:rPr>
        <w:noProof/>
      </w:rPr>
      <w:drawing>
        <wp:anchor distT="0" distB="0" distL="114300" distR="114300" simplePos="0" relativeHeight="251660288" behindDoc="1" locked="0" layoutInCell="1" allowOverlap="1" wp14:anchorId="0DD45FA5" wp14:editId="2765E508">
          <wp:simplePos x="0" y="0"/>
          <wp:positionH relativeFrom="column">
            <wp:posOffset>1537970</wp:posOffset>
          </wp:positionH>
          <wp:positionV relativeFrom="paragraph">
            <wp:posOffset>-228600</wp:posOffset>
          </wp:positionV>
          <wp:extent cx="594360" cy="594360"/>
          <wp:effectExtent l="0" t="0" r="0" b="0"/>
          <wp:wrapTight wrapText="bothSides">
            <wp:wrapPolygon edited="0">
              <wp:start x="5538" y="0"/>
              <wp:lineTo x="0" y="2769"/>
              <wp:lineTo x="0" y="18000"/>
              <wp:lineTo x="6231" y="20769"/>
              <wp:lineTo x="15231" y="20769"/>
              <wp:lineTo x="20769" y="17308"/>
              <wp:lineTo x="20769" y="4154"/>
              <wp:lineTo x="15231" y="0"/>
              <wp:lineTo x="5538" y="0"/>
            </wp:wrapPolygon>
          </wp:wrapTight>
          <wp:docPr id="1" name="Picture 1" descr="Image result for logo no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logo noa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B1" w:rsidRPr="00FA4DB1">
      <w:rPr>
        <w:noProof/>
      </w:rPr>
      <w:drawing>
        <wp:anchor distT="0" distB="0" distL="114300" distR="114300" simplePos="0" relativeHeight="251659264" behindDoc="1" locked="0" layoutInCell="1" allowOverlap="1" wp14:anchorId="554DF37D" wp14:editId="2A82DC1A">
          <wp:simplePos x="0" y="0"/>
          <wp:positionH relativeFrom="column">
            <wp:posOffset>-427990</wp:posOffset>
          </wp:positionH>
          <wp:positionV relativeFrom="paragraph">
            <wp:posOffset>-233362</wp:posOffset>
          </wp:positionV>
          <wp:extent cx="676656" cy="594360"/>
          <wp:effectExtent l="0" t="0" r="9525" b="0"/>
          <wp:wrapTight wrapText="bothSides">
            <wp:wrapPolygon edited="0">
              <wp:start x="0" y="0"/>
              <wp:lineTo x="0" y="20769"/>
              <wp:lineTo x="21296" y="20769"/>
              <wp:lineTo x="21296" y="0"/>
              <wp:lineTo x="0" y="0"/>
            </wp:wrapPolygon>
          </wp:wrapTight>
          <wp:docPr id="4" name="Picture 4" descr="Image result for logo us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logo usaid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83" r="15257"/>
                  <a:stretch/>
                </pic:blipFill>
                <pic:spPr bwMode="auto">
                  <a:xfrm>
                    <a:off x="0" y="0"/>
                    <a:ext cx="67665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4DB1" w:rsidRDefault="00FA4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30C2"/>
    <w:multiLevelType w:val="hybridMultilevel"/>
    <w:tmpl w:val="CC8A4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16"/>
    <w:rsid w:val="00136CD5"/>
    <w:rsid w:val="00156EF3"/>
    <w:rsid w:val="0025316C"/>
    <w:rsid w:val="002C0D09"/>
    <w:rsid w:val="00483616"/>
    <w:rsid w:val="004C6AB5"/>
    <w:rsid w:val="00635A54"/>
    <w:rsid w:val="0065382A"/>
    <w:rsid w:val="006B5040"/>
    <w:rsid w:val="008C43F7"/>
    <w:rsid w:val="008E274A"/>
    <w:rsid w:val="0090348A"/>
    <w:rsid w:val="00E520E8"/>
    <w:rsid w:val="00EA53E3"/>
    <w:rsid w:val="00EF1C8C"/>
    <w:rsid w:val="00F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88636-48F6-4505-B641-6563C044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1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B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B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Wassila Thiaw</dc:creator>
  <cp:keywords/>
  <dc:description/>
  <cp:lastModifiedBy>Wassila Thiaw</cp:lastModifiedBy>
  <cp:revision>2</cp:revision>
  <dcterms:created xsi:type="dcterms:W3CDTF">2023-08-23T22:12:00Z</dcterms:created>
  <dcterms:modified xsi:type="dcterms:W3CDTF">2023-08-23T22:12:00Z</dcterms:modified>
</cp:coreProperties>
</file>